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8171" w14:textId="77777777" w:rsidR="00DF66A1" w:rsidRPr="00DF66A1" w:rsidRDefault="00DF66A1" w:rsidP="00DF66A1">
      <w:pPr>
        <w:spacing w:after="0" w:line="240" w:lineRule="auto"/>
        <w:jc w:val="right"/>
        <w:rPr>
          <w:szCs w:val="24"/>
        </w:rPr>
      </w:pPr>
      <w:r w:rsidRPr="00DF66A1">
        <w:rPr>
          <w:szCs w:val="24"/>
        </w:rPr>
        <w:t xml:space="preserve">Elektrituruseaduse ning alkoholi-, tubaka-, kütuse- ja </w:t>
      </w:r>
    </w:p>
    <w:p w14:paraId="41FE8B37" w14:textId="77777777" w:rsidR="00DF66A1" w:rsidRPr="00DF66A1" w:rsidRDefault="00DF66A1" w:rsidP="00DF66A1">
      <w:pPr>
        <w:spacing w:after="0" w:line="240" w:lineRule="auto"/>
        <w:jc w:val="right"/>
        <w:rPr>
          <w:szCs w:val="24"/>
        </w:rPr>
      </w:pPr>
      <w:r w:rsidRPr="00DF66A1">
        <w:rPr>
          <w:szCs w:val="24"/>
        </w:rPr>
        <w:t>elektriaktsiisi seaduse muutmise seaduse eelnõu seletuskirja</w:t>
      </w:r>
    </w:p>
    <w:p w14:paraId="303CA526" w14:textId="362C84A5" w:rsidR="00F036A3" w:rsidRDefault="00F036A3" w:rsidP="00F036A3">
      <w:pPr>
        <w:spacing w:after="0" w:line="240" w:lineRule="auto"/>
        <w:ind w:left="0" w:right="49" w:firstLine="0"/>
        <w:jc w:val="right"/>
      </w:pPr>
      <w:r>
        <w:t>lisa</w:t>
      </w:r>
      <w:r w:rsidR="00F015C4">
        <w:t xml:space="preserve"> 1</w:t>
      </w:r>
      <w:r>
        <w:t xml:space="preserve"> </w:t>
      </w:r>
    </w:p>
    <w:p w14:paraId="6F07393C" w14:textId="77777777" w:rsidR="00F036A3" w:rsidRDefault="00F036A3" w:rsidP="00F036A3">
      <w:pPr>
        <w:spacing w:after="0" w:line="240" w:lineRule="auto"/>
        <w:ind w:left="0" w:right="49" w:firstLine="0"/>
        <w:jc w:val="right"/>
      </w:pPr>
      <w:r>
        <w:t xml:space="preserve">Määruse kavand </w:t>
      </w:r>
    </w:p>
    <w:p w14:paraId="3E061E2E" w14:textId="77777777" w:rsidR="00F036A3" w:rsidRDefault="00F036A3" w:rsidP="00392C4E">
      <w:pPr>
        <w:spacing w:after="0" w:line="240" w:lineRule="auto"/>
        <w:ind w:left="0" w:right="49" w:firstLine="0"/>
      </w:pPr>
    </w:p>
    <w:p w14:paraId="510DEB15" w14:textId="032BAFDB" w:rsidR="00F036A3" w:rsidRPr="00F036A3" w:rsidRDefault="00F036A3" w:rsidP="00F036A3">
      <w:pPr>
        <w:spacing w:after="0" w:line="240" w:lineRule="auto"/>
        <w:ind w:left="0" w:right="49" w:firstLine="0"/>
        <w:jc w:val="center"/>
        <w:rPr>
          <w:b/>
          <w:bCs/>
          <w:color w:val="auto"/>
          <w:sz w:val="32"/>
          <w:szCs w:val="32"/>
        </w:rPr>
      </w:pPr>
      <w:r w:rsidRPr="00F036A3">
        <w:rPr>
          <w:b/>
          <w:bCs/>
          <w:sz w:val="32"/>
          <w:szCs w:val="32"/>
        </w:rPr>
        <w:t>Toetuse andmise tingimused, arvutusmetoodika, tõendite loetelu, vorminõuded, abi kumuleerimise tingimused, avalikustamise ja aruandluse nõuded</w:t>
      </w:r>
    </w:p>
    <w:p w14:paraId="116859EC" w14:textId="77777777" w:rsidR="00F036A3" w:rsidRDefault="00F036A3" w:rsidP="00392C4E">
      <w:pPr>
        <w:spacing w:after="0" w:line="240" w:lineRule="auto"/>
        <w:ind w:left="0" w:right="49" w:firstLine="0"/>
        <w:rPr>
          <w:b/>
          <w:bCs/>
          <w:color w:val="auto"/>
        </w:rPr>
      </w:pPr>
    </w:p>
    <w:p w14:paraId="00009967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</w:p>
    <w:p w14:paraId="3209BB57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1. Reguleerimisala ja eesmärk</w:t>
      </w:r>
    </w:p>
    <w:p w14:paraId="3A64D7EB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Määrusega kehtestatakse ELTS § 59</w:t>
      </w:r>
      <w:r>
        <w:rPr>
          <w:color w:val="auto"/>
          <w:vertAlign w:val="superscript"/>
        </w:rPr>
        <w:t>2</w:t>
      </w:r>
      <w:r>
        <w:rPr>
          <w:color w:val="auto"/>
        </w:rPr>
        <w:t xml:space="preserve"> lõike 4</w:t>
      </w:r>
      <w:r>
        <w:rPr>
          <w:color w:val="auto"/>
          <w:vertAlign w:val="superscript"/>
        </w:rPr>
        <w:t>15</w:t>
      </w:r>
      <w:r>
        <w:rPr>
          <w:color w:val="auto"/>
        </w:rPr>
        <w:t xml:space="preserve"> alusel toetuse andmise täpsemad tingimused, arvutusmetoodika, tõendite loetelu, vorminõuded, abi kumuleerimise, avalikustamise ja aruandluse kord.</w:t>
      </w:r>
    </w:p>
    <w:p w14:paraId="49BC156F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</w:p>
    <w:p w14:paraId="6FA2C403" w14:textId="243B2D65" w:rsidR="002C6847" w:rsidRDefault="0001589B" w:rsidP="002C6847">
      <w:pPr>
        <w:spacing w:after="0" w:line="240" w:lineRule="auto"/>
        <w:ind w:left="-5" w:right="49"/>
        <w:rPr>
          <w:b/>
          <w:bCs/>
          <w:color w:val="auto"/>
        </w:rPr>
      </w:pPr>
      <w:r w:rsidRPr="004C5EA0">
        <w:rPr>
          <w:b/>
          <w:bCs/>
          <w:color w:val="auto"/>
        </w:rPr>
        <w:t xml:space="preserve">§ 2. </w:t>
      </w:r>
      <w:r w:rsidR="001A2F74" w:rsidRPr="004C5EA0">
        <w:rPr>
          <w:b/>
          <w:bCs/>
          <w:color w:val="auto"/>
        </w:rPr>
        <w:t>Terminid</w:t>
      </w:r>
    </w:p>
    <w:p w14:paraId="6E22B7CB" w14:textId="0C40305B" w:rsidR="00A120BA" w:rsidRPr="00837BAC" w:rsidRDefault="00A120BA" w:rsidP="00837BAC">
      <w:pPr>
        <w:pStyle w:val="Loendilik"/>
        <w:numPr>
          <w:ilvl w:val="0"/>
          <w:numId w:val="8"/>
        </w:numPr>
        <w:spacing w:after="0" w:line="240" w:lineRule="auto"/>
        <w:ind w:righ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831D8" w:rsidRPr="00A120BA">
        <w:rPr>
          <w:rFonts w:ascii="Times New Roman" w:hAnsi="Times New Roman" w:cs="Times New Roman"/>
          <w:sz w:val="24"/>
          <w:szCs w:val="24"/>
        </w:rPr>
        <w:t>efineeritakse mõisted, mida eelnõus kasutatakse</w:t>
      </w:r>
      <w:r w:rsidR="003167B4">
        <w:rPr>
          <w:rFonts w:ascii="Times New Roman" w:hAnsi="Times New Roman" w:cs="Times New Roman"/>
          <w:sz w:val="24"/>
          <w:szCs w:val="24"/>
        </w:rPr>
        <w:t>.</w:t>
      </w:r>
    </w:p>
    <w:p w14:paraId="6C88D6B6" w14:textId="77777777" w:rsidR="00D91AC7" w:rsidRPr="004C5EA0" w:rsidRDefault="00D91AC7" w:rsidP="00D91AC7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b/>
          <w:bCs/>
          <w:color w:val="auto"/>
          <w:szCs w:val="24"/>
          <w:bdr w:val="none" w:sz="0" w:space="0" w:color="auto" w:frame="1"/>
        </w:rPr>
      </w:pPr>
    </w:p>
    <w:p w14:paraId="4305B8D4" w14:textId="3F2D5492" w:rsidR="001760B6" w:rsidRPr="004C5EA0" w:rsidRDefault="00D91AC7" w:rsidP="002F155F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D91AC7">
        <w:rPr>
          <w:b/>
          <w:bCs/>
          <w:color w:val="auto"/>
          <w:szCs w:val="24"/>
          <w:bdr w:val="none" w:sz="0" w:space="0" w:color="auto" w:frame="1"/>
        </w:rPr>
        <w:t>§ 3. </w:t>
      </w:r>
      <w:bookmarkStart w:id="0" w:name="para3"/>
      <w:r w:rsidRPr="00D91AC7">
        <w:rPr>
          <w:b/>
          <w:bCs/>
          <w:color w:val="auto"/>
          <w:szCs w:val="24"/>
          <w:bdr w:val="none" w:sz="0" w:space="0" w:color="auto" w:frame="1"/>
        </w:rPr>
        <w:t>  </w:t>
      </w:r>
      <w:bookmarkEnd w:id="0"/>
      <w:r w:rsidRPr="00D91AC7">
        <w:rPr>
          <w:b/>
          <w:bCs/>
          <w:color w:val="auto"/>
          <w:szCs w:val="24"/>
        </w:rPr>
        <w:t>Meetme elluviija</w:t>
      </w:r>
      <w:r w:rsidR="001C4F85">
        <w:rPr>
          <w:b/>
          <w:bCs/>
          <w:color w:val="auto"/>
          <w:szCs w:val="24"/>
        </w:rPr>
        <w:t>d</w:t>
      </w:r>
    </w:p>
    <w:p w14:paraId="0C414E93" w14:textId="07337452" w:rsidR="002F155F" w:rsidRPr="004C5EA0" w:rsidRDefault="00D91AC7" w:rsidP="002F155F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4C5EA0">
        <w:rPr>
          <w:rFonts w:ascii="Times New Roman" w:hAnsi="Times New Roman" w:cs="Times New Roman"/>
          <w:sz w:val="24"/>
          <w:szCs w:val="24"/>
        </w:rPr>
        <w:t xml:space="preserve">Meetme viib ellu </w:t>
      </w:r>
      <w:r w:rsidR="005C6BBF">
        <w:rPr>
          <w:rFonts w:ascii="Times New Roman" w:hAnsi="Times New Roman" w:cs="Times New Roman"/>
          <w:sz w:val="24"/>
          <w:szCs w:val="24"/>
        </w:rPr>
        <w:t>põhivõrguettevõtja</w:t>
      </w:r>
      <w:r w:rsidRPr="004C5EA0">
        <w:rPr>
          <w:rFonts w:ascii="Times New Roman" w:hAnsi="Times New Roman" w:cs="Times New Roman"/>
          <w:sz w:val="24"/>
          <w:szCs w:val="24"/>
        </w:rPr>
        <w:t>.</w:t>
      </w:r>
    </w:p>
    <w:p w14:paraId="613381D6" w14:textId="27F93BC9" w:rsidR="00D91AC7" w:rsidRPr="004C5EA0" w:rsidRDefault="00D91AC7" w:rsidP="002F155F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4C5EA0">
        <w:rPr>
          <w:rFonts w:ascii="Times New Roman" w:hAnsi="Times New Roman" w:cs="Times New Roman"/>
          <w:sz w:val="24"/>
          <w:szCs w:val="24"/>
        </w:rPr>
        <w:t xml:space="preserve">Ministeerium </w:t>
      </w:r>
      <w:r w:rsidR="001C4F85">
        <w:rPr>
          <w:rFonts w:ascii="Times New Roman" w:hAnsi="Times New Roman" w:cs="Times New Roman"/>
          <w:sz w:val="24"/>
          <w:szCs w:val="24"/>
        </w:rPr>
        <w:t>sõlmib</w:t>
      </w:r>
      <w:r w:rsidRPr="004C5EA0">
        <w:rPr>
          <w:rFonts w:ascii="Times New Roman" w:hAnsi="Times New Roman" w:cs="Times New Roman"/>
          <w:sz w:val="24"/>
          <w:szCs w:val="24"/>
        </w:rPr>
        <w:t xml:space="preserve"> meetme elluviimiseks koostöökokkulepped riigi osalusega juriidilise isikuga (edaspidi </w:t>
      </w:r>
      <w:r w:rsidRPr="004C5E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põhivõrguettevõtja)</w:t>
      </w:r>
      <w:r w:rsidR="000D3F83" w:rsidRPr="004C5E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4C5EA0">
        <w:rPr>
          <w:rFonts w:ascii="Times New Roman" w:hAnsi="Times New Roman" w:cs="Times New Roman"/>
          <w:sz w:val="24"/>
          <w:szCs w:val="24"/>
        </w:rPr>
        <w:t> </w:t>
      </w:r>
    </w:p>
    <w:p w14:paraId="5D40BC86" w14:textId="77777777" w:rsidR="002F155F" w:rsidRPr="004C5EA0" w:rsidRDefault="002F155F" w:rsidP="002F155F">
      <w:pPr>
        <w:shd w:val="clear" w:color="auto" w:fill="FFFFFF"/>
        <w:spacing w:after="0" w:line="240" w:lineRule="auto"/>
        <w:outlineLvl w:val="2"/>
        <w:rPr>
          <w:b/>
          <w:bCs/>
          <w:color w:val="auto"/>
          <w:szCs w:val="24"/>
        </w:rPr>
      </w:pPr>
    </w:p>
    <w:p w14:paraId="6B714C36" w14:textId="5AC79049" w:rsidR="002F155F" w:rsidRDefault="002F155F" w:rsidP="002F155F">
      <w:pPr>
        <w:shd w:val="clear" w:color="auto" w:fill="FFFFFF"/>
        <w:spacing w:after="0" w:line="240" w:lineRule="auto"/>
        <w:outlineLvl w:val="2"/>
        <w:rPr>
          <w:b/>
          <w:bCs/>
          <w:color w:val="auto"/>
          <w:szCs w:val="24"/>
        </w:rPr>
      </w:pPr>
      <w:r w:rsidRPr="004C5EA0">
        <w:rPr>
          <w:b/>
          <w:bCs/>
          <w:color w:val="auto"/>
          <w:szCs w:val="24"/>
        </w:rPr>
        <w:t>§ 4.  Nõuded taotlejale</w:t>
      </w:r>
    </w:p>
    <w:p w14:paraId="6D559D45" w14:textId="7C5EA6D1" w:rsidR="009F2B2E" w:rsidRDefault="00BB2388" w:rsidP="00A120BA">
      <w:pPr>
        <w:pStyle w:val="Loendilik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A120BA">
        <w:rPr>
          <w:rFonts w:ascii="Times New Roman" w:hAnsi="Times New Roman" w:cs="Times New Roman"/>
          <w:sz w:val="24"/>
          <w:szCs w:val="24"/>
        </w:rPr>
        <w:t>kriteeriumid</w:t>
      </w:r>
      <w:r w:rsidR="00873B30" w:rsidRPr="00A120BA">
        <w:rPr>
          <w:rFonts w:ascii="Times New Roman" w:hAnsi="Times New Roman" w:cs="Times New Roman"/>
          <w:sz w:val="24"/>
          <w:szCs w:val="24"/>
        </w:rPr>
        <w:t>,</w:t>
      </w:r>
      <w:r w:rsidRPr="00A120BA">
        <w:rPr>
          <w:rFonts w:ascii="Times New Roman" w:hAnsi="Times New Roman" w:cs="Times New Roman"/>
          <w:sz w:val="24"/>
          <w:szCs w:val="24"/>
        </w:rPr>
        <w:t xml:space="preserve"> millele peab taotleja </w:t>
      </w:r>
      <w:r w:rsidR="00D71BFD" w:rsidRPr="00A120BA">
        <w:rPr>
          <w:rFonts w:ascii="Times New Roman" w:hAnsi="Times New Roman" w:cs="Times New Roman"/>
          <w:sz w:val="24"/>
          <w:szCs w:val="24"/>
        </w:rPr>
        <w:t>ja tema seaduslik esindaja vastama.</w:t>
      </w:r>
    </w:p>
    <w:p w14:paraId="34912B1A" w14:textId="77777777" w:rsidR="0001589B" w:rsidRPr="003167B4" w:rsidRDefault="0001589B" w:rsidP="000D3F83">
      <w:pPr>
        <w:spacing w:after="0" w:line="240" w:lineRule="auto"/>
        <w:ind w:left="0" w:right="49" w:firstLine="0"/>
        <w:rPr>
          <w:color w:val="002060"/>
          <w:szCs w:val="24"/>
        </w:rPr>
      </w:pPr>
    </w:p>
    <w:p w14:paraId="402F4F26" w14:textId="46DBE6F7" w:rsidR="0001589B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4C5EA0">
        <w:rPr>
          <w:b/>
          <w:bCs/>
          <w:color w:val="auto"/>
        </w:rPr>
        <w:t xml:space="preserve">§ 5. </w:t>
      </w:r>
      <w:r w:rsidR="00BF1316" w:rsidRPr="004C5EA0">
        <w:rPr>
          <w:b/>
          <w:bCs/>
          <w:color w:val="auto"/>
        </w:rPr>
        <w:t xml:space="preserve">Nõuded taotlusele </w:t>
      </w:r>
    </w:p>
    <w:p w14:paraId="3F552F01" w14:textId="026AF777" w:rsidR="00873B30" w:rsidRDefault="00873B30" w:rsidP="0001589B">
      <w:pPr>
        <w:spacing w:after="0" w:line="240" w:lineRule="auto"/>
        <w:ind w:left="-5" w:right="49"/>
        <w:rPr>
          <w:color w:val="auto"/>
        </w:rPr>
      </w:pPr>
      <w:r w:rsidRPr="00A120BA">
        <w:rPr>
          <w:color w:val="auto"/>
        </w:rPr>
        <w:t>-</w:t>
      </w:r>
      <w:r w:rsidR="00A120BA" w:rsidRPr="00A120BA">
        <w:rPr>
          <w:color w:val="auto"/>
        </w:rPr>
        <w:t>kriteeriumid, millele peab taotlus vastama</w:t>
      </w:r>
      <w:r w:rsidR="00A120BA">
        <w:rPr>
          <w:color w:val="auto"/>
        </w:rPr>
        <w:t>.</w:t>
      </w:r>
    </w:p>
    <w:p w14:paraId="20B6D225" w14:textId="77777777" w:rsidR="0001589B" w:rsidRDefault="0001589B" w:rsidP="00631864">
      <w:pPr>
        <w:spacing w:after="0" w:line="240" w:lineRule="auto"/>
        <w:ind w:left="0" w:right="49" w:firstLine="0"/>
        <w:rPr>
          <w:color w:val="auto"/>
        </w:rPr>
      </w:pPr>
    </w:p>
    <w:p w14:paraId="20A896B5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6. Kompensatsiooni arvutamise metoodika</w:t>
      </w:r>
    </w:p>
    <w:p w14:paraId="7EAA593E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protsendid (15% või 25% jääktasu);</w:t>
      </w:r>
    </w:p>
    <w:p w14:paraId="682EA844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alampiir 0,0005 €/kWh;</w:t>
      </w:r>
    </w:p>
    <w:p w14:paraId="60FA2592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metoodika ülekompensatsiooni välistamiseks (arvesse võetakse muud saadud toetused);</w:t>
      </w:r>
    </w:p>
    <w:p w14:paraId="77804F51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mõõteandmete kasutamise kord.</w:t>
      </w:r>
    </w:p>
    <w:p w14:paraId="106FCB3E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</w:p>
    <w:p w14:paraId="2BD4C3E5" w14:textId="6337A01D" w:rsidR="0001589B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 xml:space="preserve">§ 7. Põhivõrguettevõtja </w:t>
      </w:r>
      <w:r w:rsidR="00421A2B">
        <w:rPr>
          <w:b/>
          <w:bCs/>
          <w:color w:val="auto"/>
        </w:rPr>
        <w:t>toimingud</w:t>
      </w:r>
    </w:p>
    <w:p w14:paraId="73B3FFD0" w14:textId="1C1D33D8" w:rsidR="0001589B" w:rsidRDefault="0001589B" w:rsidP="00DE3F22">
      <w:pPr>
        <w:spacing w:after="0" w:line="240" w:lineRule="auto"/>
        <w:ind w:left="0" w:right="49" w:firstLine="0"/>
        <w:rPr>
          <w:color w:val="auto"/>
        </w:rPr>
      </w:pPr>
      <w:r>
        <w:rPr>
          <w:color w:val="auto"/>
        </w:rPr>
        <w:t xml:space="preserve">– </w:t>
      </w:r>
      <w:r w:rsidR="00E4557B">
        <w:rPr>
          <w:color w:val="auto"/>
        </w:rPr>
        <w:t xml:space="preserve">taotleja, </w:t>
      </w:r>
      <w:r>
        <w:rPr>
          <w:color w:val="auto"/>
        </w:rPr>
        <w:t xml:space="preserve">taotluse ja dokumentide </w:t>
      </w:r>
      <w:r w:rsidR="00E4557B">
        <w:rPr>
          <w:color w:val="auto"/>
        </w:rPr>
        <w:t xml:space="preserve">vastavuse </w:t>
      </w:r>
      <w:r>
        <w:rPr>
          <w:color w:val="auto"/>
        </w:rPr>
        <w:t>kontroll</w:t>
      </w:r>
      <w:r w:rsidR="00A71C88">
        <w:rPr>
          <w:color w:val="auto"/>
        </w:rPr>
        <w:t xml:space="preserve"> 60 päeva jooksul</w:t>
      </w:r>
      <w:r>
        <w:rPr>
          <w:color w:val="auto"/>
        </w:rPr>
        <w:t>;</w:t>
      </w:r>
    </w:p>
    <w:p w14:paraId="399E8B75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abi andmise otsuse tegemise kord;</w:t>
      </w:r>
    </w:p>
    <w:p w14:paraId="1258EA56" w14:textId="378471BF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tähtaeg;</w:t>
      </w:r>
    </w:p>
    <w:p w14:paraId="7822AF1E" w14:textId="5D500E35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 xml:space="preserve">– </w:t>
      </w:r>
      <w:r w:rsidR="00FD0A48">
        <w:rPr>
          <w:color w:val="auto"/>
        </w:rPr>
        <w:t xml:space="preserve">riigieelarvest </w:t>
      </w:r>
      <w:r w:rsidR="004D59F5">
        <w:rPr>
          <w:color w:val="auto"/>
        </w:rPr>
        <w:t>hüvitise maksmi</w:t>
      </w:r>
      <w:r w:rsidR="00FD0A48">
        <w:rPr>
          <w:color w:val="auto"/>
        </w:rPr>
        <w:t>ne</w:t>
      </w:r>
      <w:r w:rsidR="004D59F5">
        <w:rPr>
          <w:color w:val="auto"/>
        </w:rPr>
        <w:t xml:space="preserve"> </w:t>
      </w:r>
      <w:r w:rsidR="00FD0A48">
        <w:rPr>
          <w:color w:val="auto"/>
        </w:rPr>
        <w:t xml:space="preserve">Eleringile vähemlaekunud taastuvenergia tasu eest </w:t>
      </w:r>
      <w:r w:rsidR="009C4EF6">
        <w:rPr>
          <w:color w:val="auto"/>
        </w:rPr>
        <w:t>(hiljemalt 1. juuliks)</w:t>
      </w:r>
      <w:r>
        <w:rPr>
          <w:color w:val="auto"/>
        </w:rPr>
        <w:t>;</w:t>
      </w:r>
    </w:p>
    <w:p w14:paraId="0943FABB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</w:p>
    <w:p w14:paraId="0FF683B2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9. Järelkontroll ja aruandlus</w:t>
      </w:r>
    </w:p>
    <w:p w14:paraId="7F26FA22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abisaaja kohustus kolme aasta jooksul esitada iga aasta esimesel poolel kinnitatud aruanded;</w:t>
      </w:r>
    </w:p>
    <w:p w14:paraId="1556EC94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lubatud tõendid (audit ja investeeringud, otseste heitmete vähendamine, RES-instrumendid);</w:t>
      </w:r>
    </w:p>
    <w:p w14:paraId="42BEB7EA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aruannete vorm ja sisu;</w:t>
      </w:r>
    </w:p>
    <w:p w14:paraId="29A27728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aruannete kontrollimise kord põhivõrguettevõtja poolt.</w:t>
      </w:r>
    </w:p>
    <w:p w14:paraId="58C209A1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</w:p>
    <w:p w14:paraId="26F845FF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10. Tingimuste rikkumine ja abi tagasinõue</w:t>
      </w:r>
    </w:p>
    <w:p w14:paraId="1DA21FAE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lastRenderedPageBreak/>
        <w:t>– kord, kuidas tuvastatakse rikkumine;</w:t>
      </w:r>
    </w:p>
    <w:p w14:paraId="6FA61A18" w14:textId="4ABA4A9E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 xml:space="preserve">– põhivõrguettevõtja </w:t>
      </w:r>
      <w:r w:rsidR="00421A2B">
        <w:rPr>
          <w:color w:val="auto"/>
        </w:rPr>
        <w:t>otsus</w:t>
      </w:r>
      <w:r>
        <w:rPr>
          <w:color w:val="auto"/>
        </w:rPr>
        <w:t xml:space="preserve"> tagasinõud</w:t>
      </w:r>
      <w:r w:rsidR="00421A2B">
        <w:rPr>
          <w:color w:val="auto"/>
        </w:rPr>
        <w:t>e kohta</w:t>
      </w:r>
      <w:r>
        <w:rPr>
          <w:color w:val="auto"/>
        </w:rPr>
        <w:t>;</w:t>
      </w:r>
    </w:p>
    <w:p w14:paraId="14E5AE32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intressi arvestamise kord;</w:t>
      </w:r>
    </w:p>
    <w:p w14:paraId="70CE7CF5" w14:textId="0F74261B" w:rsidR="00392C4E" w:rsidRDefault="0001589B" w:rsidP="00851EB1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keeld taotleda uut abi kuni rikkumise kõrvaldamiseni.</w:t>
      </w:r>
    </w:p>
    <w:p w14:paraId="6C2AA1CC" w14:textId="77777777" w:rsidR="00421A2B" w:rsidRPr="00851EB1" w:rsidRDefault="00421A2B" w:rsidP="00851EB1">
      <w:pPr>
        <w:spacing w:after="0" w:line="240" w:lineRule="auto"/>
        <w:ind w:left="-5" w:right="49"/>
        <w:rPr>
          <w:color w:val="auto"/>
        </w:rPr>
      </w:pPr>
    </w:p>
    <w:p w14:paraId="6197B9A7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11. Abi kumuleerimise kord</w:t>
      </w:r>
    </w:p>
    <w:p w14:paraId="14BA33A2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selgitatakse, kuidas välditakse ülekompensatsiooni;</w:t>
      </w:r>
    </w:p>
    <w:p w14:paraId="465B79E9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kohustus esitada andmed saadud muudest toetustest;</w:t>
      </w:r>
    </w:p>
    <w:p w14:paraId="3E60B1FE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kumuleerimise piirangud.</w:t>
      </w:r>
    </w:p>
    <w:p w14:paraId="1E9928A7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</w:p>
    <w:p w14:paraId="74B95E2A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12. Avalikustamine ja läbipaistvus</w:t>
      </w:r>
    </w:p>
    <w:p w14:paraId="065E66C0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abi avalikustamise kord (komisjonile ja avalikkusele);</w:t>
      </w:r>
    </w:p>
    <w:p w14:paraId="6E988008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andmete säilitamise tähtaeg;</w:t>
      </w:r>
    </w:p>
    <w:p w14:paraId="6B749A28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viide läbipaistvusnõuetele (12 kuu jooksul avalikustamine).</w:t>
      </w:r>
    </w:p>
    <w:p w14:paraId="734AD60E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</w:p>
    <w:p w14:paraId="1902DC16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13. Järelevalve</w:t>
      </w:r>
    </w:p>
    <w:p w14:paraId="1DC1FB5B" w14:textId="67CD627E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–põhivõrguettevõtja ülesanded järelevalves;</w:t>
      </w:r>
    </w:p>
    <w:p w14:paraId="35D490D9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andmete kogumise ja säilitamise kord;</w:t>
      </w:r>
    </w:p>
    <w:p w14:paraId="36C5B6EA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kohustus esitada Euroopa Komisjonile aruandeid.</w:t>
      </w:r>
    </w:p>
    <w:p w14:paraId="5A06FFEE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</w:p>
    <w:p w14:paraId="59952DE4" w14:textId="77777777" w:rsidR="0001589B" w:rsidRPr="00834A77" w:rsidRDefault="0001589B" w:rsidP="0001589B">
      <w:pPr>
        <w:spacing w:after="0" w:line="240" w:lineRule="auto"/>
        <w:ind w:left="-5" w:right="49"/>
        <w:rPr>
          <w:b/>
          <w:bCs/>
          <w:color w:val="auto"/>
        </w:rPr>
      </w:pPr>
      <w:r w:rsidRPr="00834A77">
        <w:rPr>
          <w:b/>
          <w:bCs/>
          <w:color w:val="auto"/>
        </w:rPr>
        <w:t>§ 14. Andmetöötlus ja andmekaitse</w:t>
      </w:r>
    </w:p>
    <w:p w14:paraId="4B0E7B43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milliseid mõõteandmeid töödeldakse;</w:t>
      </w:r>
    </w:p>
    <w:p w14:paraId="059BA7B7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töötlemise eesmärk ja ulatus;</w:t>
      </w:r>
    </w:p>
    <w:p w14:paraId="3F7DB9F3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säilitustähtajad;</w:t>
      </w:r>
    </w:p>
    <w:p w14:paraId="55536808" w14:textId="77777777" w:rsidR="0001589B" w:rsidRDefault="0001589B" w:rsidP="0001589B">
      <w:pPr>
        <w:spacing w:after="0" w:line="240" w:lineRule="auto"/>
        <w:ind w:left="-5" w:right="49"/>
        <w:rPr>
          <w:color w:val="auto"/>
        </w:rPr>
      </w:pPr>
      <w:r>
        <w:rPr>
          <w:color w:val="auto"/>
        </w:rPr>
        <w:t>– turvameetmed ja logimine.</w:t>
      </w:r>
    </w:p>
    <w:p w14:paraId="7BCAE30E" w14:textId="77777777" w:rsidR="0001589B" w:rsidRDefault="0001589B" w:rsidP="0001589B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31757C5C" w14:textId="77777777" w:rsidR="0001589B" w:rsidRDefault="0001589B" w:rsidP="0001589B">
      <w:pPr>
        <w:spacing w:after="0" w:line="240" w:lineRule="auto"/>
        <w:ind w:left="0" w:right="0" w:firstLine="0"/>
        <w:jc w:val="left"/>
      </w:pPr>
    </w:p>
    <w:p w14:paraId="03309B09" w14:textId="77777777" w:rsidR="0001589B" w:rsidRDefault="0001589B" w:rsidP="0001589B">
      <w:pPr>
        <w:spacing w:after="0" w:line="240" w:lineRule="auto"/>
      </w:pPr>
    </w:p>
    <w:p w14:paraId="231F7DFC" w14:textId="77777777" w:rsidR="002B3BA8" w:rsidRDefault="002B3BA8"/>
    <w:sectPr w:rsidR="002B3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A05"/>
    <w:multiLevelType w:val="hybridMultilevel"/>
    <w:tmpl w:val="2AEC0950"/>
    <w:lvl w:ilvl="0" w:tplc="9F66A29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B1978"/>
    <w:multiLevelType w:val="hybridMultilevel"/>
    <w:tmpl w:val="801E7E30"/>
    <w:lvl w:ilvl="0" w:tplc="3FBED3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D3051"/>
    <w:multiLevelType w:val="hybridMultilevel"/>
    <w:tmpl w:val="95D8F6D8"/>
    <w:lvl w:ilvl="0" w:tplc="34F063A8">
      <w:start w:val="1"/>
      <w:numFmt w:val="decimal"/>
      <w:lvlText w:val="(%1)"/>
      <w:lvlJc w:val="left"/>
      <w:pPr>
        <w:ind w:left="35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70" w:hanging="360"/>
      </w:pPr>
    </w:lvl>
    <w:lvl w:ilvl="2" w:tplc="0425001B" w:tentative="1">
      <w:start w:val="1"/>
      <w:numFmt w:val="lowerRoman"/>
      <w:lvlText w:val="%3."/>
      <w:lvlJc w:val="right"/>
      <w:pPr>
        <w:ind w:left="1790" w:hanging="180"/>
      </w:pPr>
    </w:lvl>
    <w:lvl w:ilvl="3" w:tplc="0425000F" w:tentative="1">
      <w:start w:val="1"/>
      <w:numFmt w:val="decimal"/>
      <w:lvlText w:val="%4."/>
      <w:lvlJc w:val="left"/>
      <w:pPr>
        <w:ind w:left="2510" w:hanging="360"/>
      </w:pPr>
    </w:lvl>
    <w:lvl w:ilvl="4" w:tplc="04250019" w:tentative="1">
      <w:start w:val="1"/>
      <w:numFmt w:val="lowerLetter"/>
      <w:lvlText w:val="%5."/>
      <w:lvlJc w:val="left"/>
      <w:pPr>
        <w:ind w:left="3230" w:hanging="360"/>
      </w:pPr>
    </w:lvl>
    <w:lvl w:ilvl="5" w:tplc="0425001B" w:tentative="1">
      <w:start w:val="1"/>
      <w:numFmt w:val="lowerRoman"/>
      <w:lvlText w:val="%6."/>
      <w:lvlJc w:val="right"/>
      <w:pPr>
        <w:ind w:left="3950" w:hanging="180"/>
      </w:pPr>
    </w:lvl>
    <w:lvl w:ilvl="6" w:tplc="0425000F" w:tentative="1">
      <w:start w:val="1"/>
      <w:numFmt w:val="decimal"/>
      <w:lvlText w:val="%7."/>
      <w:lvlJc w:val="left"/>
      <w:pPr>
        <w:ind w:left="4670" w:hanging="360"/>
      </w:pPr>
    </w:lvl>
    <w:lvl w:ilvl="7" w:tplc="04250019" w:tentative="1">
      <w:start w:val="1"/>
      <w:numFmt w:val="lowerLetter"/>
      <w:lvlText w:val="%8."/>
      <w:lvlJc w:val="left"/>
      <w:pPr>
        <w:ind w:left="5390" w:hanging="360"/>
      </w:pPr>
    </w:lvl>
    <w:lvl w:ilvl="8" w:tplc="042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0F642F72"/>
    <w:multiLevelType w:val="hybridMultilevel"/>
    <w:tmpl w:val="002878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131A"/>
    <w:multiLevelType w:val="hybridMultilevel"/>
    <w:tmpl w:val="E648F738"/>
    <w:lvl w:ilvl="0" w:tplc="6C28D668">
      <w:start w:val="10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F5AD2"/>
    <w:multiLevelType w:val="hybridMultilevel"/>
    <w:tmpl w:val="71ECF164"/>
    <w:lvl w:ilvl="0" w:tplc="1FB612E0">
      <w:start w:val="2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1B2C1031"/>
    <w:multiLevelType w:val="hybridMultilevel"/>
    <w:tmpl w:val="A1B649E8"/>
    <w:lvl w:ilvl="0" w:tplc="41E42E8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66715"/>
    <w:multiLevelType w:val="hybridMultilevel"/>
    <w:tmpl w:val="1F7E8272"/>
    <w:lvl w:ilvl="0" w:tplc="042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E7CBA"/>
    <w:multiLevelType w:val="hybridMultilevel"/>
    <w:tmpl w:val="7772B0F0"/>
    <w:lvl w:ilvl="0" w:tplc="BA08476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202020"/>
        <w:sz w:val="21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569549">
    <w:abstractNumId w:val="8"/>
  </w:num>
  <w:num w:numId="2" w16cid:durableId="241456724">
    <w:abstractNumId w:val="2"/>
  </w:num>
  <w:num w:numId="3" w16cid:durableId="505094937">
    <w:abstractNumId w:val="1"/>
  </w:num>
  <w:num w:numId="4" w16cid:durableId="259219408">
    <w:abstractNumId w:val="3"/>
  </w:num>
  <w:num w:numId="5" w16cid:durableId="1469199503">
    <w:abstractNumId w:val="7"/>
  </w:num>
  <w:num w:numId="6" w16cid:durableId="2015911623">
    <w:abstractNumId w:val="0"/>
  </w:num>
  <w:num w:numId="7" w16cid:durableId="123886594">
    <w:abstractNumId w:val="5"/>
  </w:num>
  <w:num w:numId="8" w16cid:durableId="492601149">
    <w:abstractNumId w:val="6"/>
  </w:num>
  <w:num w:numId="9" w16cid:durableId="152162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9B"/>
    <w:rsid w:val="00010684"/>
    <w:rsid w:val="00012918"/>
    <w:rsid w:val="00013747"/>
    <w:rsid w:val="0001589B"/>
    <w:rsid w:val="0005163C"/>
    <w:rsid w:val="00052E6E"/>
    <w:rsid w:val="000561FF"/>
    <w:rsid w:val="000636A6"/>
    <w:rsid w:val="0008266A"/>
    <w:rsid w:val="000A1525"/>
    <w:rsid w:val="000D3F83"/>
    <w:rsid w:val="000F2034"/>
    <w:rsid w:val="00107157"/>
    <w:rsid w:val="001760B6"/>
    <w:rsid w:val="001831D8"/>
    <w:rsid w:val="00185C22"/>
    <w:rsid w:val="001910EC"/>
    <w:rsid w:val="00192DDA"/>
    <w:rsid w:val="001A2F74"/>
    <w:rsid w:val="001C4F85"/>
    <w:rsid w:val="00240121"/>
    <w:rsid w:val="002B3BA8"/>
    <w:rsid w:val="002C6847"/>
    <w:rsid w:val="002D024B"/>
    <w:rsid w:val="002D12FE"/>
    <w:rsid w:val="002F155F"/>
    <w:rsid w:val="003018AA"/>
    <w:rsid w:val="003167B4"/>
    <w:rsid w:val="00392C4E"/>
    <w:rsid w:val="003A115A"/>
    <w:rsid w:val="003F2A1B"/>
    <w:rsid w:val="003F5496"/>
    <w:rsid w:val="00402A2A"/>
    <w:rsid w:val="0041304D"/>
    <w:rsid w:val="00421A2B"/>
    <w:rsid w:val="00433884"/>
    <w:rsid w:val="0044757B"/>
    <w:rsid w:val="004518FB"/>
    <w:rsid w:val="004C5EA0"/>
    <w:rsid w:val="004D59F5"/>
    <w:rsid w:val="004E7BD4"/>
    <w:rsid w:val="004F4022"/>
    <w:rsid w:val="005176B7"/>
    <w:rsid w:val="00530358"/>
    <w:rsid w:val="005824D0"/>
    <w:rsid w:val="005B38C0"/>
    <w:rsid w:val="005C571F"/>
    <w:rsid w:val="005C6BBF"/>
    <w:rsid w:val="005E0CD6"/>
    <w:rsid w:val="005F32A0"/>
    <w:rsid w:val="006016DE"/>
    <w:rsid w:val="00606909"/>
    <w:rsid w:val="00631864"/>
    <w:rsid w:val="00667A3E"/>
    <w:rsid w:val="006800E4"/>
    <w:rsid w:val="006D39D6"/>
    <w:rsid w:val="007121AE"/>
    <w:rsid w:val="00744161"/>
    <w:rsid w:val="007647D5"/>
    <w:rsid w:val="007C73B6"/>
    <w:rsid w:val="007E31CD"/>
    <w:rsid w:val="00834A77"/>
    <w:rsid w:val="00837BAC"/>
    <w:rsid w:val="00851EB1"/>
    <w:rsid w:val="0087219F"/>
    <w:rsid w:val="00873B30"/>
    <w:rsid w:val="008A2279"/>
    <w:rsid w:val="008B2DCF"/>
    <w:rsid w:val="008F081E"/>
    <w:rsid w:val="00910EBC"/>
    <w:rsid w:val="00913BB6"/>
    <w:rsid w:val="00942A45"/>
    <w:rsid w:val="00973EDA"/>
    <w:rsid w:val="0098518E"/>
    <w:rsid w:val="009B1D75"/>
    <w:rsid w:val="009C4C9C"/>
    <w:rsid w:val="009C4EF6"/>
    <w:rsid w:val="009F2B2E"/>
    <w:rsid w:val="00A120BA"/>
    <w:rsid w:val="00A13D3A"/>
    <w:rsid w:val="00A3792F"/>
    <w:rsid w:val="00A64312"/>
    <w:rsid w:val="00A710B6"/>
    <w:rsid w:val="00A71C88"/>
    <w:rsid w:val="00A72DC3"/>
    <w:rsid w:val="00A95021"/>
    <w:rsid w:val="00A97CBE"/>
    <w:rsid w:val="00AB7344"/>
    <w:rsid w:val="00AF5DC8"/>
    <w:rsid w:val="00B07710"/>
    <w:rsid w:val="00B76F67"/>
    <w:rsid w:val="00BB2388"/>
    <w:rsid w:val="00BF1316"/>
    <w:rsid w:val="00CB5B3A"/>
    <w:rsid w:val="00CC6E28"/>
    <w:rsid w:val="00D14384"/>
    <w:rsid w:val="00D225E9"/>
    <w:rsid w:val="00D30FD6"/>
    <w:rsid w:val="00D60F3B"/>
    <w:rsid w:val="00D65A7E"/>
    <w:rsid w:val="00D71BFD"/>
    <w:rsid w:val="00D85B86"/>
    <w:rsid w:val="00D91AC7"/>
    <w:rsid w:val="00DC580F"/>
    <w:rsid w:val="00DE3F22"/>
    <w:rsid w:val="00DF56DC"/>
    <w:rsid w:val="00DF596F"/>
    <w:rsid w:val="00DF66A1"/>
    <w:rsid w:val="00E17D4C"/>
    <w:rsid w:val="00E207DB"/>
    <w:rsid w:val="00E31C81"/>
    <w:rsid w:val="00E34EC9"/>
    <w:rsid w:val="00E4557B"/>
    <w:rsid w:val="00EB636C"/>
    <w:rsid w:val="00EC473A"/>
    <w:rsid w:val="00EE3F87"/>
    <w:rsid w:val="00F015C4"/>
    <w:rsid w:val="00F036A3"/>
    <w:rsid w:val="00F548C2"/>
    <w:rsid w:val="00F84725"/>
    <w:rsid w:val="00F91DB6"/>
    <w:rsid w:val="00FA7DC2"/>
    <w:rsid w:val="00FD0A48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ED07"/>
  <w15:chartTrackingRefBased/>
  <w15:docId w15:val="{8438B497-9A9D-4AEE-BBE7-61AE07D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589B"/>
    <w:pPr>
      <w:spacing w:after="8" w:line="266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1589B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1589B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1589B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1589B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1589B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1589B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1589B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1589B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1589B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1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1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15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1589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1589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1589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1589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1589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1589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1589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01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1589B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015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1589B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01589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1589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01589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1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1589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1589B"/>
    <w:rPr>
      <w:b/>
      <w:bCs/>
      <w:smallCaps/>
      <w:color w:val="2F5496" w:themeColor="accent1" w:themeShade="BF"/>
      <w:spacing w:val="5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158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1589B"/>
    <w:rPr>
      <w:rFonts w:ascii="Times New Roman" w:eastAsia="Times New Roman" w:hAnsi="Times New Roman" w:cs="Times New Roman"/>
      <w:color w:val="000000"/>
      <w:kern w:val="0"/>
      <w:sz w:val="20"/>
      <w:szCs w:val="20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0158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määruse kavand_11.11.2015</dc:title>
  <dc:subject/>
  <dc:creator>Maris Ots - MKM</dc:creator>
  <dc:description/>
  <cp:lastModifiedBy>Kristel Soodla</cp:lastModifiedBy>
  <cp:revision>4</cp:revision>
  <dcterms:created xsi:type="dcterms:W3CDTF">2025-11-11T11:21:00Z</dcterms:created>
  <dcterms:modified xsi:type="dcterms:W3CDTF">2025-12-04T13:51:00Z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2025-10-14T10:43:17Z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2945919d-3db0-4bef-ac3d-20ffb17546d6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